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DAE" w:rsidRPr="009C7DAE" w:rsidRDefault="009C7DAE">
      <w:pPr>
        <w:rPr>
          <w:b/>
          <w:sz w:val="24"/>
          <w:szCs w:val="24"/>
        </w:rPr>
      </w:pPr>
      <w:bookmarkStart w:id="0" w:name="_GoBack"/>
      <w:bookmarkEnd w:id="0"/>
    </w:p>
    <w:p w:rsidR="005C354D" w:rsidRPr="009C7DAE" w:rsidRDefault="009C7DAE">
      <w:pPr>
        <w:rPr>
          <w:b/>
          <w:sz w:val="24"/>
          <w:szCs w:val="24"/>
        </w:rPr>
      </w:pPr>
      <w:r w:rsidRPr="009C7DAE">
        <w:rPr>
          <w:b/>
          <w:sz w:val="24"/>
          <w:szCs w:val="24"/>
        </w:rPr>
        <w:t>RUTINE FOR HÅNDTERING AV KRENKELSER OG MOBBING</w:t>
      </w:r>
    </w:p>
    <w:p w:rsidR="009C7DAE" w:rsidRDefault="009C7DAE"/>
    <w:tbl>
      <w:tblPr>
        <w:tblStyle w:val="Tabellrutenett"/>
        <w:tblpPr w:leftFromText="141" w:rightFromText="141" w:vertAnchor="page" w:horzAnchor="margin" w:tblpX="-289" w:tblpY="2056"/>
        <w:tblW w:w="16013" w:type="dxa"/>
        <w:tblLayout w:type="fixed"/>
        <w:tblLook w:val="04A0" w:firstRow="1" w:lastRow="0" w:firstColumn="1" w:lastColumn="0" w:noHBand="0" w:noVBand="1"/>
      </w:tblPr>
      <w:tblGrid>
        <w:gridCol w:w="1781"/>
        <w:gridCol w:w="8704"/>
        <w:gridCol w:w="1701"/>
        <w:gridCol w:w="1802"/>
        <w:gridCol w:w="2025"/>
      </w:tblGrid>
      <w:tr w:rsidR="005C354D" w:rsidRPr="00E72E2D" w:rsidTr="00567202">
        <w:tc>
          <w:tcPr>
            <w:tcW w:w="16013" w:type="dxa"/>
            <w:gridSpan w:val="5"/>
            <w:shd w:val="clear" w:color="auto" w:fill="A8D08D" w:themeFill="accent6" w:themeFillTint="99"/>
          </w:tcPr>
          <w:p w:rsidR="005C354D" w:rsidRPr="005C354D" w:rsidRDefault="005C354D" w:rsidP="00E72E2D">
            <w:pPr>
              <w:rPr>
                <w:szCs w:val="20"/>
              </w:rPr>
            </w:pPr>
            <w:r>
              <w:rPr>
                <w:b/>
                <w:szCs w:val="20"/>
              </w:rPr>
              <w:t xml:space="preserve">Skoleeier skal varsles </w:t>
            </w:r>
            <w:r>
              <w:rPr>
                <w:szCs w:val="20"/>
              </w:rPr>
              <w:t>i alvorlige tilfeller, og rektor har ansvar for dette. Hva som er «alvorlig tilfelle» beror på en skjønnsmessig vurdering ut fra formålet med varslingen. Eksempler på «alvorlige tilfelle» er saker der krenkelsene er særlige voldelige eller på andre måter svært integritetskrenkende, når flere elever alvorlig har krenket en enkeltelev, skolens ledelse har over noe tid ikke klart å løse saken, digital mobbing på tvers av skoler eller grove trusler for eksempel via sosiale medier.</w:t>
            </w:r>
          </w:p>
          <w:p w:rsidR="005C354D" w:rsidRPr="00E72E2D" w:rsidRDefault="005C354D" w:rsidP="00E72E2D">
            <w:pPr>
              <w:rPr>
                <w:b/>
                <w:szCs w:val="20"/>
              </w:rPr>
            </w:pPr>
          </w:p>
        </w:tc>
      </w:tr>
      <w:tr w:rsidR="00E72E2D" w:rsidRPr="00E72E2D" w:rsidTr="00E72E2D">
        <w:tc>
          <w:tcPr>
            <w:tcW w:w="1781" w:type="dxa"/>
            <w:shd w:val="clear" w:color="auto" w:fill="A8D08D" w:themeFill="accent6" w:themeFillTint="99"/>
          </w:tcPr>
          <w:p w:rsidR="00E72E2D" w:rsidRDefault="00E72E2D" w:rsidP="00E72E2D">
            <w:pPr>
              <w:rPr>
                <w:szCs w:val="20"/>
              </w:rPr>
            </w:pPr>
            <w:r>
              <w:rPr>
                <w:b/>
                <w:szCs w:val="20"/>
              </w:rPr>
              <w:t>Fase</w:t>
            </w:r>
          </w:p>
          <w:p w:rsidR="00E72E2D" w:rsidRPr="00E72E2D" w:rsidRDefault="00E72E2D" w:rsidP="00E72E2D">
            <w:pPr>
              <w:rPr>
                <w:szCs w:val="20"/>
              </w:rPr>
            </w:pPr>
          </w:p>
        </w:tc>
        <w:tc>
          <w:tcPr>
            <w:tcW w:w="8704" w:type="dxa"/>
            <w:shd w:val="clear" w:color="auto" w:fill="A8D08D" w:themeFill="accent6" w:themeFillTint="99"/>
          </w:tcPr>
          <w:p w:rsidR="00024ABE" w:rsidRPr="00E72E2D" w:rsidRDefault="00024ABE" w:rsidP="00E72E2D">
            <w:pPr>
              <w:rPr>
                <w:b/>
                <w:szCs w:val="20"/>
              </w:rPr>
            </w:pPr>
            <w:r w:rsidRPr="00E72E2D">
              <w:rPr>
                <w:b/>
                <w:szCs w:val="20"/>
              </w:rPr>
              <w:t>Oppgave</w:t>
            </w:r>
          </w:p>
        </w:tc>
        <w:tc>
          <w:tcPr>
            <w:tcW w:w="1701" w:type="dxa"/>
            <w:shd w:val="clear" w:color="auto" w:fill="A8D08D" w:themeFill="accent6" w:themeFillTint="99"/>
          </w:tcPr>
          <w:p w:rsidR="00024ABE" w:rsidRPr="00E72E2D" w:rsidRDefault="00024ABE" w:rsidP="00E72E2D">
            <w:pPr>
              <w:rPr>
                <w:b/>
                <w:szCs w:val="20"/>
              </w:rPr>
            </w:pPr>
            <w:r w:rsidRPr="00E72E2D">
              <w:rPr>
                <w:b/>
                <w:szCs w:val="20"/>
              </w:rPr>
              <w:t>Ansvar</w:t>
            </w:r>
          </w:p>
        </w:tc>
        <w:tc>
          <w:tcPr>
            <w:tcW w:w="1802" w:type="dxa"/>
            <w:shd w:val="clear" w:color="auto" w:fill="A8D08D" w:themeFill="accent6" w:themeFillTint="99"/>
          </w:tcPr>
          <w:p w:rsidR="00024ABE" w:rsidRPr="00E72E2D" w:rsidRDefault="00024ABE" w:rsidP="00E72E2D">
            <w:pPr>
              <w:rPr>
                <w:b/>
                <w:szCs w:val="20"/>
              </w:rPr>
            </w:pPr>
            <w:r w:rsidRPr="00E72E2D">
              <w:rPr>
                <w:b/>
                <w:szCs w:val="20"/>
              </w:rPr>
              <w:t>Dokumentasjon</w:t>
            </w:r>
          </w:p>
        </w:tc>
        <w:tc>
          <w:tcPr>
            <w:tcW w:w="2025" w:type="dxa"/>
            <w:shd w:val="clear" w:color="auto" w:fill="A8D08D" w:themeFill="accent6" w:themeFillTint="99"/>
          </w:tcPr>
          <w:p w:rsidR="00024ABE" w:rsidRPr="00E72E2D" w:rsidRDefault="00024ABE" w:rsidP="00E72E2D">
            <w:pPr>
              <w:rPr>
                <w:b/>
                <w:szCs w:val="20"/>
              </w:rPr>
            </w:pPr>
            <w:r w:rsidRPr="00E72E2D">
              <w:rPr>
                <w:b/>
                <w:szCs w:val="20"/>
              </w:rPr>
              <w:t>Tid</w:t>
            </w:r>
          </w:p>
        </w:tc>
      </w:tr>
      <w:tr w:rsidR="00E72E2D" w:rsidRPr="00E72E2D" w:rsidTr="00E72E2D">
        <w:tc>
          <w:tcPr>
            <w:tcW w:w="1781" w:type="dxa"/>
            <w:shd w:val="clear" w:color="auto" w:fill="E2EFD9" w:themeFill="accent6" w:themeFillTint="33"/>
          </w:tcPr>
          <w:p w:rsidR="00024ABE" w:rsidRPr="00E72E2D" w:rsidRDefault="00024ABE" w:rsidP="00E72E2D">
            <w:pPr>
              <w:rPr>
                <w:b/>
                <w:szCs w:val="20"/>
              </w:rPr>
            </w:pPr>
            <w:r w:rsidRPr="00E72E2D">
              <w:rPr>
                <w:b/>
                <w:szCs w:val="20"/>
              </w:rPr>
              <w:t>Bekymring</w:t>
            </w:r>
          </w:p>
        </w:tc>
        <w:tc>
          <w:tcPr>
            <w:tcW w:w="8704" w:type="dxa"/>
          </w:tcPr>
          <w:p w:rsidR="00024ABE" w:rsidRPr="00E72E2D" w:rsidRDefault="00024ABE" w:rsidP="00E72E2D">
            <w:pPr>
              <w:rPr>
                <w:szCs w:val="20"/>
              </w:rPr>
            </w:pPr>
            <w:r w:rsidRPr="00E72E2D">
              <w:rPr>
                <w:szCs w:val="20"/>
              </w:rPr>
              <w:t>Bekymring/henvendelse knyttet til en elevs skolemiljø</w:t>
            </w:r>
          </w:p>
        </w:tc>
        <w:tc>
          <w:tcPr>
            <w:tcW w:w="1701" w:type="dxa"/>
            <w:shd w:val="clear" w:color="auto" w:fill="E2EFD9" w:themeFill="accent6" w:themeFillTint="33"/>
          </w:tcPr>
          <w:p w:rsidR="00024ABE" w:rsidRPr="00E72E2D" w:rsidRDefault="00024ABE" w:rsidP="00E72E2D">
            <w:pPr>
              <w:rPr>
                <w:szCs w:val="20"/>
              </w:rPr>
            </w:pPr>
            <w:r w:rsidRPr="00E72E2D">
              <w:rPr>
                <w:szCs w:val="20"/>
              </w:rPr>
              <w:t>Rektor</w:t>
            </w:r>
          </w:p>
          <w:p w:rsidR="00024ABE" w:rsidRPr="00E72E2D" w:rsidRDefault="00024ABE" w:rsidP="00E72E2D">
            <w:pPr>
              <w:rPr>
                <w:szCs w:val="20"/>
              </w:rPr>
            </w:pPr>
            <w:r w:rsidRPr="00E72E2D">
              <w:rPr>
                <w:szCs w:val="20"/>
              </w:rPr>
              <w:t>Kontaktlærer</w:t>
            </w:r>
          </w:p>
        </w:tc>
        <w:tc>
          <w:tcPr>
            <w:tcW w:w="1802" w:type="dxa"/>
          </w:tcPr>
          <w:p w:rsidR="00024ABE" w:rsidRPr="00E72E2D" w:rsidRDefault="00024ABE" w:rsidP="00E72E2D">
            <w:pPr>
              <w:rPr>
                <w:szCs w:val="20"/>
              </w:rPr>
            </w:pPr>
            <w:r w:rsidRPr="00E72E2D">
              <w:rPr>
                <w:szCs w:val="20"/>
              </w:rPr>
              <w:t>Referat</w:t>
            </w:r>
          </w:p>
        </w:tc>
        <w:tc>
          <w:tcPr>
            <w:tcW w:w="2025" w:type="dxa"/>
            <w:shd w:val="clear" w:color="auto" w:fill="E2EFD9" w:themeFill="accent6" w:themeFillTint="33"/>
          </w:tcPr>
          <w:p w:rsidR="00024ABE" w:rsidRPr="00E72E2D" w:rsidRDefault="00024ABE" w:rsidP="00E72E2D">
            <w:pPr>
              <w:rPr>
                <w:szCs w:val="20"/>
              </w:rPr>
            </w:pPr>
            <w:r w:rsidRPr="00E72E2D">
              <w:rPr>
                <w:szCs w:val="20"/>
              </w:rPr>
              <w:t>Ved mistanke eller kjennskap om</w:t>
            </w:r>
          </w:p>
        </w:tc>
      </w:tr>
      <w:tr w:rsidR="00E72E2D" w:rsidRPr="00E72E2D" w:rsidTr="00E72E2D">
        <w:tc>
          <w:tcPr>
            <w:tcW w:w="1781" w:type="dxa"/>
            <w:vMerge w:val="restart"/>
            <w:shd w:val="clear" w:color="auto" w:fill="E2EFD9" w:themeFill="accent6" w:themeFillTint="33"/>
          </w:tcPr>
          <w:p w:rsidR="00AE2AA0" w:rsidRPr="00E72E2D" w:rsidRDefault="00AE2AA0" w:rsidP="00E72E2D">
            <w:pPr>
              <w:rPr>
                <w:b/>
                <w:szCs w:val="20"/>
              </w:rPr>
            </w:pPr>
            <w:r w:rsidRPr="00E72E2D">
              <w:rPr>
                <w:b/>
                <w:szCs w:val="20"/>
              </w:rPr>
              <w:t>Undersøkelse</w:t>
            </w:r>
          </w:p>
        </w:tc>
        <w:tc>
          <w:tcPr>
            <w:tcW w:w="8704" w:type="dxa"/>
          </w:tcPr>
          <w:p w:rsidR="00AE2AA0" w:rsidRPr="00E72E2D" w:rsidRDefault="00AE2AA0" w:rsidP="00E72E2D">
            <w:pPr>
              <w:rPr>
                <w:szCs w:val="20"/>
              </w:rPr>
            </w:pPr>
            <w:r w:rsidRPr="00E72E2D">
              <w:rPr>
                <w:szCs w:val="20"/>
              </w:rPr>
              <w:t>Rektor undersøker saken</w:t>
            </w:r>
          </w:p>
        </w:tc>
        <w:tc>
          <w:tcPr>
            <w:tcW w:w="1701" w:type="dxa"/>
            <w:shd w:val="clear" w:color="auto" w:fill="E2EFD9" w:themeFill="accent6" w:themeFillTint="33"/>
          </w:tcPr>
          <w:p w:rsidR="00AE2AA0" w:rsidRPr="00E72E2D" w:rsidRDefault="00AE2AA0" w:rsidP="00E72E2D">
            <w:pPr>
              <w:rPr>
                <w:szCs w:val="20"/>
              </w:rPr>
            </w:pPr>
            <w:r w:rsidRPr="00E72E2D">
              <w:rPr>
                <w:szCs w:val="20"/>
              </w:rPr>
              <w:t>Rektor</w:t>
            </w:r>
          </w:p>
          <w:p w:rsidR="00AE2AA0" w:rsidRPr="00E72E2D" w:rsidRDefault="00AE2AA0" w:rsidP="00E72E2D">
            <w:pPr>
              <w:rPr>
                <w:szCs w:val="20"/>
              </w:rPr>
            </w:pPr>
            <w:r w:rsidRPr="00E72E2D">
              <w:rPr>
                <w:szCs w:val="20"/>
              </w:rPr>
              <w:t>Kontaktlærer</w:t>
            </w:r>
          </w:p>
        </w:tc>
        <w:tc>
          <w:tcPr>
            <w:tcW w:w="1802" w:type="dxa"/>
          </w:tcPr>
          <w:p w:rsidR="00AE2AA0" w:rsidRPr="00E72E2D" w:rsidRDefault="00AE2AA0" w:rsidP="00E72E2D">
            <w:pPr>
              <w:rPr>
                <w:szCs w:val="20"/>
              </w:rPr>
            </w:pPr>
          </w:p>
        </w:tc>
        <w:tc>
          <w:tcPr>
            <w:tcW w:w="2025" w:type="dxa"/>
            <w:shd w:val="clear" w:color="auto" w:fill="E2EFD9" w:themeFill="accent6" w:themeFillTint="33"/>
          </w:tcPr>
          <w:p w:rsidR="00AE2AA0" w:rsidRPr="00E72E2D" w:rsidRDefault="00AE2AA0" w:rsidP="00E72E2D">
            <w:pPr>
              <w:rPr>
                <w:szCs w:val="20"/>
              </w:rPr>
            </w:pPr>
            <w:r w:rsidRPr="00E72E2D">
              <w:rPr>
                <w:szCs w:val="20"/>
              </w:rPr>
              <w:t>Umiddelbart</w:t>
            </w:r>
          </w:p>
        </w:tc>
      </w:tr>
      <w:tr w:rsidR="00E72E2D" w:rsidRPr="00E72E2D" w:rsidTr="00E72E2D">
        <w:tc>
          <w:tcPr>
            <w:tcW w:w="1781" w:type="dxa"/>
            <w:vMerge/>
            <w:shd w:val="clear" w:color="auto" w:fill="E2EFD9" w:themeFill="accent6" w:themeFillTint="33"/>
          </w:tcPr>
          <w:p w:rsidR="00AE2AA0" w:rsidRPr="00E72E2D" w:rsidRDefault="00AE2AA0" w:rsidP="00E72E2D">
            <w:pPr>
              <w:rPr>
                <w:b/>
                <w:szCs w:val="20"/>
              </w:rPr>
            </w:pPr>
          </w:p>
        </w:tc>
        <w:tc>
          <w:tcPr>
            <w:tcW w:w="8704" w:type="dxa"/>
          </w:tcPr>
          <w:p w:rsidR="00AE2AA0" w:rsidRPr="00E72E2D" w:rsidRDefault="00AE2AA0" w:rsidP="00E72E2D">
            <w:pPr>
              <w:rPr>
                <w:szCs w:val="20"/>
              </w:rPr>
            </w:pPr>
            <w:r w:rsidRPr="00E72E2D">
              <w:rPr>
                <w:szCs w:val="20"/>
              </w:rPr>
              <w:t>Samtaler med eleven som blir krenket/mobbet</w:t>
            </w:r>
          </w:p>
          <w:p w:rsidR="00AE2AA0" w:rsidRPr="00E72E2D" w:rsidRDefault="00AE2AA0" w:rsidP="00E72E2D">
            <w:pPr>
              <w:rPr>
                <w:szCs w:val="20"/>
              </w:rPr>
            </w:pPr>
          </w:p>
          <w:p w:rsidR="00AE2AA0" w:rsidRPr="00E72E2D" w:rsidRDefault="00AE2AA0" w:rsidP="00E72E2D">
            <w:pPr>
              <w:rPr>
                <w:szCs w:val="20"/>
              </w:rPr>
            </w:pPr>
            <w:r w:rsidRPr="00E72E2D">
              <w:rPr>
                <w:szCs w:val="20"/>
              </w:rPr>
              <w:t>Målet med samtalen er å gi støtte og å få informasjon. Skolen skal sikre at elevens subjektive opplevelse kommer fram. Understrek at det er skolens ansvar at eleven ikke har det bra og at skolen ikke vil gi seg før saken er løst. Gjør avtale om oppfølging.</w:t>
            </w:r>
          </w:p>
          <w:p w:rsidR="00E72E2D" w:rsidRPr="00E72E2D" w:rsidRDefault="00E72E2D" w:rsidP="00E72E2D">
            <w:pPr>
              <w:rPr>
                <w:szCs w:val="20"/>
              </w:rPr>
            </w:pPr>
          </w:p>
        </w:tc>
        <w:tc>
          <w:tcPr>
            <w:tcW w:w="1701" w:type="dxa"/>
            <w:shd w:val="clear" w:color="auto" w:fill="E2EFD9" w:themeFill="accent6" w:themeFillTint="33"/>
          </w:tcPr>
          <w:p w:rsidR="00AE2AA0" w:rsidRPr="00E72E2D" w:rsidRDefault="00AE2AA0" w:rsidP="00E72E2D">
            <w:pPr>
              <w:rPr>
                <w:szCs w:val="20"/>
              </w:rPr>
            </w:pPr>
            <w:r w:rsidRPr="00E72E2D">
              <w:rPr>
                <w:szCs w:val="20"/>
              </w:rPr>
              <w:t>Rektor</w:t>
            </w:r>
          </w:p>
          <w:p w:rsidR="00AE2AA0" w:rsidRPr="00E72E2D" w:rsidRDefault="00AE2AA0" w:rsidP="00E72E2D">
            <w:pPr>
              <w:rPr>
                <w:szCs w:val="20"/>
              </w:rPr>
            </w:pPr>
            <w:r w:rsidRPr="00E72E2D">
              <w:rPr>
                <w:szCs w:val="20"/>
              </w:rPr>
              <w:t>Kontaktlærer</w:t>
            </w:r>
          </w:p>
        </w:tc>
        <w:tc>
          <w:tcPr>
            <w:tcW w:w="1802" w:type="dxa"/>
          </w:tcPr>
          <w:p w:rsidR="00AE2AA0" w:rsidRPr="00E72E2D" w:rsidRDefault="00AE2AA0" w:rsidP="00E72E2D">
            <w:pPr>
              <w:rPr>
                <w:szCs w:val="20"/>
              </w:rPr>
            </w:pPr>
            <w:r w:rsidRPr="00E72E2D">
              <w:rPr>
                <w:szCs w:val="20"/>
              </w:rPr>
              <w:t>Referat</w:t>
            </w:r>
          </w:p>
        </w:tc>
        <w:tc>
          <w:tcPr>
            <w:tcW w:w="2025" w:type="dxa"/>
            <w:shd w:val="clear" w:color="auto" w:fill="E2EFD9" w:themeFill="accent6" w:themeFillTint="33"/>
          </w:tcPr>
          <w:p w:rsidR="00AE2AA0" w:rsidRPr="00E72E2D" w:rsidRDefault="00AE2AA0" w:rsidP="00E72E2D">
            <w:pPr>
              <w:rPr>
                <w:szCs w:val="20"/>
              </w:rPr>
            </w:pPr>
            <w:r w:rsidRPr="00E72E2D">
              <w:rPr>
                <w:szCs w:val="20"/>
              </w:rPr>
              <w:t>Umiddelbart</w:t>
            </w:r>
          </w:p>
        </w:tc>
      </w:tr>
      <w:tr w:rsidR="00E72E2D" w:rsidRPr="00E72E2D" w:rsidTr="00E72E2D">
        <w:tc>
          <w:tcPr>
            <w:tcW w:w="1781" w:type="dxa"/>
            <w:vMerge/>
            <w:shd w:val="clear" w:color="auto" w:fill="E2EFD9" w:themeFill="accent6" w:themeFillTint="33"/>
          </w:tcPr>
          <w:p w:rsidR="00AE2AA0" w:rsidRPr="00E72E2D" w:rsidRDefault="00AE2AA0" w:rsidP="00E72E2D">
            <w:pPr>
              <w:rPr>
                <w:b/>
                <w:szCs w:val="20"/>
              </w:rPr>
            </w:pPr>
          </w:p>
        </w:tc>
        <w:tc>
          <w:tcPr>
            <w:tcW w:w="8704" w:type="dxa"/>
          </w:tcPr>
          <w:p w:rsidR="00AE2AA0" w:rsidRPr="00E72E2D" w:rsidRDefault="00AE2AA0" w:rsidP="00E72E2D">
            <w:pPr>
              <w:rPr>
                <w:szCs w:val="20"/>
              </w:rPr>
            </w:pPr>
            <w:r w:rsidRPr="00E72E2D">
              <w:rPr>
                <w:szCs w:val="20"/>
              </w:rPr>
              <w:t>Samtaler med foresatte til eleven som blir krenket/mobbet.</w:t>
            </w:r>
          </w:p>
          <w:p w:rsidR="00AE2AA0" w:rsidRPr="00E72E2D" w:rsidRDefault="00AE2AA0" w:rsidP="00E72E2D">
            <w:pPr>
              <w:rPr>
                <w:szCs w:val="20"/>
              </w:rPr>
            </w:pPr>
          </w:p>
          <w:p w:rsidR="00AE2AA0" w:rsidRPr="00E72E2D" w:rsidRDefault="00AE2AA0" w:rsidP="00E72E2D">
            <w:pPr>
              <w:rPr>
                <w:szCs w:val="20"/>
              </w:rPr>
            </w:pPr>
            <w:r w:rsidRPr="00E72E2D">
              <w:rPr>
                <w:szCs w:val="20"/>
              </w:rPr>
              <w:t>Samme dag som det er samtale med eleven.</w:t>
            </w:r>
          </w:p>
          <w:p w:rsidR="00AE2AA0" w:rsidRPr="00E72E2D" w:rsidRDefault="00AE2AA0" w:rsidP="00E72E2D">
            <w:pPr>
              <w:rPr>
                <w:szCs w:val="20"/>
              </w:rPr>
            </w:pPr>
            <w:r w:rsidRPr="00E72E2D">
              <w:rPr>
                <w:szCs w:val="20"/>
              </w:rPr>
              <w:t>Gi informasjon om at skolen iverksetter undersøkelser og observasjon knyttet til elevens skolemiljø, og at skolen vil samarbeide med hjemmet om tiltak. Gjør avtale om oppfølging.</w:t>
            </w:r>
          </w:p>
          <w:p w:rsidR="00AE2AA0" w:rsidRPr="00E72E2D" w:rsidRDefault="00AE2AA0" w:rsidP="00E72E2D">
            <w:pPr>
              <w:rPr>
                <w:szCs w:val="20"/>
              </w:rPr>
            </w:pPr>
          </w:p>
        </w:tc>
        <w:tc>
          <w:tcPr>
            <w:tcW w:w="1701" w:type="dxa"/>
            <w:shd w:val="clear" w:color="auto" w:fill="E2EFD9" w:themeFill="accent6" w:themeFillTint="33"/>
          </w:tcPr>
          <w:p w:rsidR="00AE2AA0" w:rsidRPr="00E72E2D" w:rsidRDefault="00AE2AA0" w:rsidP="00E72E2D">
            <w:pPr>
              <w:rPr>
                <w:szCs w:val="20"/>
              </w:rPr>
            </w:pPr>
            <w:r w:rsidRPr="00E72E2D">
              <w:rPr>
                <w:szCs w:val="20"/>
              </w:rPr>
              <w:t>Rektor</w:t>
            </w:r>
          </w:p>
          <w:p w:rsidR="00AE2AA0" w:rsidRPr="00E72E2D" w:rsidRDefault="00AE2AA0" w:rsidP="00E72E2D">
            <w:pPr>
              <w:rPr>
                <w:szCs w:val="20"/>
              </w:rPr>
            </w:pPr>
            <w:r w:rsidRPr="00E72E2D">
              <w:rPr>
                <w:szCs w:val="20"/>
              </w:rPr>
              <w:t>Kontaktlærer</w:t>
            </w:r>
          </w:p>
        </w:tc>
        <w:tc>
          <w:tcPr>
            <w:tcW w:w="1802" w:type="dxa"/>
          </w:tcPr>
          <w:p w:rsidR="00AE2AA0" w:rsidRPr="00E72E2D" w:rsidRDefault="00AE2AA0" w:rsidP="00E72E2D">
            <w:pPr>
              <w:rPr>
                <w:szCs w:val="20"/>
              </w:rPr>
            </w:pPr>
            <w:r w:rsidRPr="00E72E2D">
              <w:rPr>
                <w:szCs w:val="20"/>
              </w:rPr>
              <w:t>Referat</w:t>
            </w:r>
          </w:p>
          <w:p w:rsidR="00AE2AA0" w:rsidRPr="00E72E2D" w:rsidRDefault="00AE2AA0" w:rsidP="00E72E2D">
            <w:pPr>
              <w:rPr>
                <w:szCs w:val="20"/>
              </w:rPr>
            </w:pPr>
          </w:p>
        </w:tc>
        <w:tc>
          <w:tcPr>
            <w:tcW w:w="2025" w:type="dxa"/>
            <w:shd w:val="clear" w:color="auto" w:fill="E2EFD9" w:themeFill="accent6" w:themeFillTint="33"/>
          </w:tcPr>
          <w:p w:rsidR="00AE2AA0" w:rsidRPr="00E72E2D" w:rsidRDefault="00AE2AA0" w:rsidP="00E72E2D">
            <w:pPr>
              <w:rPr>
                <w:szCs w:val="20"/>
              </w:rPr>
            </w:pPr>
            <w:r w:rsidRPr="00E72E2D">
              <w:rPr>
                <w:szCs w:val="20"/>
              </w:rPr>
              <w:t>Umiddelbart</w:t>
            </w:r>
          </w:p>
        </w:tc>
      </w:tr>
      <w:tr w:rsidR="00E72E2D" w:rsidRPr="00E72E2D" w:rsidTr="00E72E2D">
        <w:tc>
          <w:tcPr>
            <w:tcW w:w="1781" w:type="dxa"/>
            <w:vMerge/>
            <w:shd w:val="clear" w:color="auto" w:fill="E2EFD9" w:themeFill="accent6" w:themeFillTint="33"/>
          </w:tcPr>
          <w:p w:rsidR="00AE2AA0" w:rsidRPr="00E72E2D" w:rsidRDefault="00AE2AA0" w:rsidP="00E72E2D">
            <w:pPr>
              <w:rPr>
                <w:b/>
                <w:szCs w:val="20"/>
              </w:rPr>
            </w:pPr>
          </w:p>
        </w:tc>
        <w:tc>
          <w:tcPr>
            <w:tcW w:w="8704" w:type="dxa"/>
          </w:tcPr>
          <w:p w:rsidR="00AE2AA0" w:rsidRPr="00E72E2D" w:rsidRDefault="00AE2AA0" w:rsidP="00E72E2D">
            <w:pPr>
              <w:rPr>
                <w:szCs w:val="20"/>
              </w:rPr>
            </w:pPr>
            <w:r w:rsidRPr="00E72E2D">
              <w:rPr>
                <w:szCs w:val="20"/>
              </w:rPr>
              <w:t>Samtaler med eleven/-e som krenker/mobber</w:t>
            </w:r>
          </w:p>
          <w:p w:rsidR="00AE2AA0" w:rsidRPr="00E72E2D" w:rsidRDefault="00AE2AA0" w:rsidP="00E72E2D">
            <w:pPr>
              <w:rPr>
                <w:szCs w:val="20"/>
              </w:rPr>
            </w:pPr>
          </w:p>
          <w:p w:rsidR="00AE2AA0" w:rsidRPr="00E72E2D" w:rsidRDefault="00AE2AA0" w:rsidP="00E72E2D">
            <w:pPr>
              <w:rPr>
                <w:szCs w:val="20"/>
              </w:rPr>
            </w:pPr>
            <w:r w:rsidRPr="00E72E2D">
              <w:rPr>
                <w:szCs w:val="20"/>
              </w:rPr>
              <w:t xml:space="preserve">Målet med samtalen er å formilde at adferden skal opphøre umiddelbart, og å høre elevens versjon. Er det flere elever som utfører denne adferden, skal det samtales med hver av dem (en og en) i rask rekkefølge og så snart </w:t>
            </w:r>
            <w:r w:rsidR="00B20DC7">
              <w:rPr>
                <w:szCs w:val="20"/>
              </w:rPr>
              <w:t>som mulig</w:t>
            </w:r>
            <w:r w:rsidRPr="00E72E2D">
              <w:rPr>
                <w:szCs w:val="20"/>
              </w:rPr>
              <w:t>.</w:t>
            </w:r>
          </w:p>
          <w:p w:rsidR="00AE2AA0" w:rsidRPr="00E72E2D" w:rsidRDefault="00AE2AA0" w:rsidP="00E72E2D">
            <w:pPr>
              <w:rPr>
                <w:szCs w:val="20"/>
              </w:rPr>
            </w:pPr>
          </w:p>
        </w:tc>
        <w:tc>
          <w:tcPr>
            <w:tcW w:w="1701" w:type="dxa"/>
            <w:shd w:val="clear" w:color="auto" w:fill="E2EFD9" w:themeFill="accent6" w:themeFillTint="33"/>
          </w:tcPr>
          <w:p w:rsidR="00AE2AA0" w:rsidRPr="00E72E2D" w:rsidRDefault="00AE2AA0" w:rsidP="00E72E2D">
            <w:pPr>
              <w:rPr>
                <w:szCs w:val="20"/>
              </w:rPr>
            </w:pPr>
            <w:r w:rsidRPr="00E72E2D">
              <w:rPr>
                <w:szCs w:val="20"/>
              </w:rPr>
              <w:t>Rektor</w:t>
            </w:r>
          </w:p>
          <w:p w:rsidR="00AE2AA0" w:rsidRPr="00E72E2D" w:rsidRDefault="00AE2AA0" w:rsidP="00E72E2D">
            <w:pPr>
              <w:rPr>
                <w:szCs w:val="20"/>
              </w:rPr>
            </w:pPr>
            <w:r w:rsidRPr="00E72E2D">
              <w:rPr>
                <w:szCs w:val="20"/>
              </w:rPr>
              <w:t>Kontaktlærer</w:t>
            </w:r>
          </w:p>
        </w:tc>
        <w:tc>
          <w:tcPr>
            <w:tcW w:w="1802" w:type="dxa"/>
          </w:tcPr>
          <w:p w:rsidR="00AE2AA0" w:rsidRPr="00E72E2D" w:rsidRDefault="00AE2AA0" w:rsidP="00E72E2D">
            <w:pPr>
              <w:rPr>
                <w:szCs w:val="20"/>
              </w:rPr>
            </w:pPr>
            <w:r w:rsidRPr="00E72E2D">
              <w:rPr>
                <w:szCs w:val="20"/>
              </w:rPr>
              <w:t>Referat</w:t>
            </w:r>
          </w:p>
        </w:tc>
        <w:tc>
          <w:tcPr>
            <w:tcW w:w="2025" w:type="dxa"/>
            <w:shd w:val="clear" w:color="auto" w:fill="E2EFD9" w:themeFill="accent6" w:themeFillTint="33"/>
          </w:tcPr>
          <w:p w:rsidR="00AE2AA0" w:rsidRPr="00E72E2D" w:rsidRDefault="00AE2AA0" w:rsidP="00E72E2D">
            <w:pPr>
              <w:rPr>
                <w:szCs w:val="20"/>
              </w:rPr>
            </w:pPr>
            <w:r w:rsidRPr="00E72E2D">
              <w:rPr>
                <w:szCs w:val="20"/>
              </w:rPr>
              <w:t>Snarest mulig</w:t>
            </w:r>
          </w:p>
        </w:tc>
      </w:tr>
      <w:tr w:rsidR="00E72E2D" w:rsidRPr="00E72E2D" w:rsidTr="00E72E2D">
        <w:tc>
          <w:tcPr>
            <w:tcW w:w="1781" w:type="dxa"/>
            <w:vMerge/>
            <w:shd w:val="clear" w:color="auto" w:fill="E2EFD9" w:themeFill="accent6" w:themeFillTint="33"/>
          </w:tcPr>
          <w:p w:rsidR="00AE2AA0" w:rsidRPr="00E72E2D" w:rsidRDefault="00AE2AA0" w:rsidP="00E72E2D">
            <w:pPr>
              <w:rPr>
                <w:b/>
                <w:szCs w:val="20"/>
              </w:rPr>
            </w:pPr>
          </w:p>
        </w:tc>
        <w:tc>
          <w:tcPr>
            <w:tcW w:w="8704" w:type="dxa"/>
          </w:tcPr>
          <w:p w:rsidR="00AE2AA0" w:rsidRPr="00E72E2D" w:rsidRDefault="00AE2AA0" w:rsidP="00E72E2D">
            <w:pPr>
              <w:rPr>
                <w:szCs w:val="20"/>
              </w:rPr>
            </w:pPr>
            <w:r w:rsidRPr="00E72E2D">
              <w:rPr>
                <w:szCs w:val="20"/>
              </w:rPr>
              <w:t>Samler med foresatte til elev/-er som krenker/mobber</w:t>
            </w:r>
          </w:p>
          <w:p w:rsidR="00AE2AA0" w:rsidRPr="00E72E2D" w:rsidRDefault="00AE2AA0" w:rsidP="00E72E2D">
            <w:pPr>
              <w:rPr>
                <w:szCs w:val="20"/>
              </w:rPr>
            </w:pPr>
          </w:p>
          <w:p w:rsidR="00AE2AA0" w:rsidRPr="00E72E2D" w:rsidRDefault="00AE2AA0" w:rsidP="00E72E2D">
            <w:pPr>
              <w:rPr>
                <w:szCs w:val="20"/>
              </w:rPr>
            </w:pPr>
            <w:r w:rsidRPr="00E72E2D">
              <w:rPr>
                <w:szCs w:val="20"/>
              </w:rPr>
              <w:t>Gi informasjon om at skolen iverksetter undersøkelser og observasjon knyttet til elevens skolemiljø og at skolen vil samarbeide med hjemmet om tiltak. Gjør avtale om oppfølging.</w:t>
            </w:r>
          </w:p>
          <w:p w:rsidR="00AE2AA0" w:rsidRPr="00E72E2D" w:rsidRDefault="00AE2AA0" w:rsidP="00E72E2D">
            <w:pPr>
              <w:rPr>
                <w:szCs w:val="20"/>
              </w:rPr>
            </w:pPr>
          </w:p>
          <w:p w:rsidR="00AE2AA0" w:rsidRPr="00E72E2D" w:rsidRDefault="00AE2AA0" w:rsidP="00E72E2D">
            <w:pPr>
              <w:rPr>
                <w:szCs w:val="20"/>
              </w:rPr>
            </w:pPr>
          </w:p>
        </w:tc>
        <w:tc>
          <w:tcPr>
            <w:tcW w:w="1701" w:type="dxa"/>
            <w:shd w:val="clear" w:color="auto" w:fill="E2EFD9" w:themeFill="accent6" w:themeFillTint="33"/>
          </w:tcPr>
          <w:p w:rsidR="00AE2AA0" w:rsidRPr="00E72E2D" w:rsidRDefault="00AE2AA0" w:rsidP="00E72E2D">
            <w:pPr>
              <w:rPr>
                <w:szCs w:val="20"/>
              </w:rPr>
            </w:pPr>
            <w:r w:rsidRPr="00E72E2D">
              <w:rPr>
                <w:szCs w:val="20"/>
              </w:rPr>
              <w:t>Rektor</w:t>
            </w:r>
          </w:p>
          <w:p w:rsidR="00AE2AA0" w:rsidRPr="00E72E2D" w:rsidRDefault="00AE2AA0" w:rsidP="00E72E2D">
            <w:pPr>
              <w:rPr>
                <w:szCs w:val="20"/>
              </w:rPr>
            </w:pPr>
            <w:r w:rsidRPr="00E72E2D">
              <w:rPr>
                <w:szCs w:val="20"/>
              </w:rPr>
              <w:t>Kontaktlærer</w:t>
            </w:r>
          </w:p>
        </w:tc>
        <w:tc>
          <w:tcPr>
            <w:tcW w:w="1802" w:type="dxa"/>
          </w:tcPr>
          <w:p w:rsidR="00AE2AA0" w:rsidRPr="00E72E2D" w:rsidRDefault="00AE2AA0" w:rsidP="00E72E2D">
            <w:pPr>
              <w:rPr>
                <w:szCs w:val="20"/>
              </w:rPr>
            </w:pPr>
            <w:r w:rsidRPr="00E72E2D">
              <w:rPr>
                <w:szCs w:val="20"/>
              </w:rPr>
              <w:t>Referat</w:t>
            </w:r>
          </w:p>
        </w:tc>
        <w:tc>
          <w:tcPr>
            <w:tcW w:w="2025" w:type="dxa"/>
            <w:shd w:val="clear" w:color="auto" w:fill="E2EFD9" w:themeFill="accent6" w:themeFillTint="33"/>
          </w:tcPr>
          <w:p w:rsidR="00AE2AA0" w:rsidRPr="00E72E2D" w:rsidRDefault="00AE2AA0" w:rsidP="00E72E2D">
            <w:pPr>
              <w:rPr>
                <w:szCs w:val="20"/>
              </w:rPr>
            </w:pPr>
            <w:r w:rsidRPr="00E72E2D">
              <w:rPr>
                <w:szCs w:val="20"/>
              </w:rPr>
              <w:t>Snarest mulig</w:t>
            </w:r>
          </w:p>
        </w:tc>
      </w:tr>
      <w:tr w:rsidR="00E72E2D" w:rsidRPr="00E72E2D" w:rsidTr="00E72E2D">
        <w:trPr>
          <w:trHeight w:val="1041"/>
        </w:trPr>
        <w:tc>
          <w:tcPr>
            <w:tcW w:w="1781" w:type="dxa"/>
            <w:vMerge/>
            <w:shd w:val="clear" w:color="auto" w:fill="E2EFD9" w:themeFill="accent6" w:themeFillTint="33"/>
          </w:tcPr>
          <w:p w:rsidR="00AE2AA0" w:rsidRPr="00E72E2D" w:rsidRDefault="00AE2AA0" w:rsidP="00E72E2D">
            <w:pPr>
              <w:rPr>
                <w:b/>
                <w:szCs w:val="20"/>
              </w:rPr>
            </w:pPr>
          </w:p>
        </w:tc>
        <w:tc>
          <w:tcPr>
            <w:tcW w:w="8704" w:type="dxa"/>
          </w:tcPr>
          <w:p w:rsidR="00AE2AA0" w:rsidRPr="00E72E2D" w:rsidRDefault="00AE2AA0" w:rsidP="00E72E2D">
            <w:pPr>
              <w:rPr>
                <w:szCs w:val="20"/>
              </w:rPr>
            </w:pPr>
            <w:r w:rsidRPr="00E72E2D">
              <w:rPr>
                <w:szCs w:val="20"/>
              </w:rPr>
              <w:t xml:space="preserve">Undersøkelse fortsetter </w:t>
            </w:r>
          </w:p>
        </w:tc>
        <w:tc>
          <w:tcPr>
            <w:tcW w:w="1701" w:type="dxa"/>
            <w:shd w:val="clear" w:color="auto" w:fill="E2EFD9" w:themeFill="accent6" w:themeFillTint="33"/>
          </w:tcPr>
          <w:p w:rsidR="00AE2AA0" w:rsidRPr="00E72E2D" w:rsidRDefault="00AE2AA0" w:rsidP="00E72E2D">
            <w:pPr>
              <w:rPr>
                <w:szCs w:val="20"/>
              </w:rPr>
            </w:pPr>
            <w:r w:rsidRPr="00E72E2D">
              <w:rPr>
                <w:szCs w:val="20"/>
              </w:rPr>
              <w:t>Rektor</w:t>
            </w:r>
          </w:p>
          <w:p w:rsidR="00AE2AA0" w:rsidRPr="00E72E2D" w:rsidRDefault="00AE2AA0" w:rsidP="00E72E2D">
            <w:pPr>
              <w:rPr>
                <w:szCs w:val="20"/>
              </w:rPr>
            </w:pPr>
            <w:r w:rsidRPr="00E72E2D">
              <w:rPr>
                <w:szCs w:val="20"/>
              </w:rPr>
              <w:t>Kontaktlærer</w:t>
            </w:r>
          </w:p>
        </w:tc>
        <w:tc>
          <w:tcPr>
            <w:tcW w:w="1802" w:type="dxa"/>
          </w:tcPr>
          <w:p w:rsidR="00AE2AA0" w:rsidRPr="00E72E2D" w:rsidRDefault="00AE2AA0" w:rsidP="00E72E2D">
            <w:pPr>
              <w:rPr>
                <w:szCs w:val="20"/>
              </w:rPr>
            </w:pPr>
            <w:r w:rsidRPr="00E72E2D">
              <w:rPr>
                <w:szCs w:val="20"/>
              </w:rPr>
              <w:t>Spørreundersøk</w:t>
            </w:r>
            <w:r w:rsidR="00B20DC7">
              <w:rPr>
                <w:szCs w:val="20"/>
              </w:rPr>
              <w:t>-</w:t>
            </w:r>
            <w:proofErr w:type="spellStart"/>
            <w:r w:rsidRPr="00E72E2D">
              <w:rPr>
                <w:szCs w:val="20"/>
              </w:rPr>
              <w:t>else</w:t>
            </w:r>
            <w:proofErr w:type="spellEnd"/>
          </w:p>
          <w:p w:rsidR="00AE2AA0" w:rsidRPr="00E72E2D" w:rsidRDefault="00AE2AA0" w:rsidP="00E72E2D">
            <w:pPr>
              <w:rPr>
                <w:szCs w:val="20"/>
              </w:rPr>
            </w:pPr>
            <w:r w:rsidRPr="00E72E2D">
              <w:rPr>
                <w:szCs w:val="20"/>
              </w:rPr>
              <w:t>Observasjoner</w:t>
            </w:r>
          </w:p>
          <w:p w:rsidR="00AE2AA0" w:rsidRPr="00E72E2D" w:rsidRDefault="00AE2AA0" w:rsidP="00E72E2D">
            <w:pPr>
              <w:rPr>
                <w:szCs w:val="20"/>
              </w:rPr>
            </w:pPr>
            <w:r w:rsidRPr="00E72E2D">
              <w:rPr>
                <w:szCs w:val="20"/>
              </w:rPr>
              <w:t>Samtaler med elever</w:t>
            </w:r>
          </w:p>
        </w:tc>
        <w:tc>
          <w:tcPr>
            <w:tcW w:w="2025" w:type="dxa"/>
            <w:shd w:val="clear" w:color="auto" w:fill="E2EFD9" w:themeFill="accent6" w:themeFillTint="33"/>
          </w:tcPr>
          <w:p w:rsidR="00AE2AA0" w:rsidRPr="00E72E2D" w:rsidRDefault="00AE2AA0" w:rsidP="00E72E2D">
            <w:pPr>
              <w:rPr>
                <w:szCs w:val="20"/>
              </w:rPr>
            </w:pPr>
            <w:r w:rsidRPr="00E72E2D">
              <w:rPr>
                <w:szCs w:val="20"/>
              </w:rPr>
              <w:t>Snarest mulig</w:t>
            </w:r>
          </w:p>
        </w:tc>
      </w:tr>
      <w:tr w:rsidR="00E72E2D" w:rsidRPr="00E72E2D" w:rsidTr="00E72E2D">
        <w:tc>
          <w:tcPr>
            <w:tcW w:w="1781" w:type="dxa"/>
            <w:vMerge w:val="restart"/>
            <w:shd w:val="clear" w:color="auto" w:fill="E2EFD9" w:themeFill="accent6" w:themeFillTint="33"/>
          </w:tcPr>
          <w:p w:rsidR="00AE2AA0" w:rsidRPr="00E72E2D" w:rsidRDefault="00AE2AA0" w:rsidP="00E72E2D">
            <w:pPr>
              <w:rPr>
                <w:b/>
                <w:szCs w:val="20"/>
              </w:rPr>
            </w:pPr>
            <w:r w:rsidRPr="00E72E2D">
              <w:rPr>
                <w:b/>
                <w:szCs w:val="20"/>
              </w:rPr>
              <w:lastRenderedPageBreak/>
              <w:t>Utforming av tiltak</w:t>
            </w:r>
          </w:p>
        </w:tc>
        <w:tc>
          <w:tcPr>
            <w:tcW w:w="8704" w:type="dxa"/>
          </w:tcPr>
          <w:p w:rsidR="00AE2AA0" w:rsidRDefault="00B20DC7" w:rsidP="00E72E2D">
            <w:pPr>
              <w:rPr>
                <w:szCs w:val="20"/>
              </w:rPr>
            </w:pPr>
            <w:r>
              <w:rPr>
                <w:szCs w:val="20"/>
              </w:rPr>
              <w:t>Rektor utpeker personer som skal ha ansvar for oppfølging av saken.</w:t>
            </w:r>
          </w:p>
          <w:p w:rsidR="00B20DC7" w:rsidRPr="00E72E2D" w:rsidRDefault="00B20DC7" w:rsidP="00E72E2D">
            <w:pPr>
              <w:rPr>
                <w:szCs w:val="20"/>
              </w:rPr>
            </w:pPr>
          </w:p>
          <w:p w:rsidR="00AE2AA0" w:rsidRPr="00E72E2D" w:rsidRDefault="00B20DC7" w:rsidP="00E72E2D">
            <w:pPr>
              <w:rPr>
                <w:szCs w:val="20"/>
              </w:rPr>
            </w:pPr>
            <w:r>
              <w:rPr>
                <w:szCs w:val="20"/>
              </w:rPr>
              <w:t xml:space="preserve">Disse </w:t>
            </w:r>
            <w:r w:rsidR="00AE2AA0" w:rsidRPr="00E72E2D">
              <w:rPr>
                <w:szCs w:val="20"/>
              </w:rPr>
              <w:t>vurderer behov for videre avdekking</w:t>
            </w:r>
            <w:r>
              <w:rPr>
                <w:szCs w:val="20"/>
              </w:rPr>
              <w:t xml:space="preserve"> og starter</w:t>
            </w:r>
            <w:r w:rsidR="00AE2AA0" w:rsidRPr="00E72E2D">
              <w:rPr>
                <w:szCs w:val="20"/>
              </w:rPr>
              <w:t xml:space="preserve"> me</w:t>
            </w:r>
            <w:r>
              <w:rPr>
                <w:szCs w:val="20"/>
              </w:rPr>
              <w:t>d å utarbeide aktivitetsplanen.</w:t>
            </w:r>
          </w:p>
          <w:p w:rsidR="00E72E2D" w:rsidRPr="00E72E2D" w:rsidRDefault="00E72E2D" w:rsidP="00E72E2D">
            <w:pPr>
              <w:rPr>
                <w:szCs w:val="20"/>
              </w:rPr>
            </w:pPr>
          </w:p>
        </w:tc>
        <w:tc>
          <w:tcPr>
            <w:tcW w:w="1701" w:type="dxa"/>
            <w:shd w:val="clear" w:color="auto" w:fill="E2EFD9" w:themeFill="accent6" w:themeFillTint="33"/>
          </w:tcPr>
          <w:p w:rsidR="00AE2AA0" w:rsidRPr="00E72E2D" w:rsidRDefault="00AE2AA0" w:rsidP="00E72E2D">
            <w:pPr>
              <w:rPr>
                <w:szCs w:val="20"/>
              </w:rPr>
            </w:pPr>
            <w:r w:rsidRPr="00E72E2D">
              <w:rPr>
                <w:szCs w:val="20"/>
              </w:rPr>
              <w:t>Rektor</w:t>
            </w:r>
          </w:p>
          <w:p w:rsidR="00AE2AA0" w:rsidRPr="00E72E2D" w:rsidRDefault="00AE2AA0" w:rsidP="00E72E2D">
            <w:pPr>
              <w:rPr>
                <w:szCs w:val="20"/>
              </w:rPr>
            </w:pPr>
            <w:r w:rsidRPr="00E72E2D">
              <w:rPr>
                <w:szCs w:val="20"/>
              </w:rPr>
              <w:t>Kontaktlærer</w:t>
            </w:r>
            <w:r w:rsidR="00BB0019">
              <w:rPr>
                <w:szCs w:val="20"/>
              </w:rPr>
              <w:t xml:space="preserve"> m/flere</w:t>
            </w:r>
          </w:p>
        </w:tc>
        <w:tc>
          <w:tcPr>
            <w:tcW w:w="1802" w:type="dxa"/>
          </w:tcPr>
          <w:p w:rsidR="00AE2AA0" w:rsidRPr="00E72E2D" w:rsidRDefault="00AE2AA0" w:rsidP="00E72E2D">
            <w:pPr>
              <w:rPr>
                <w:szCs w:val="20"/>
              </w:rPr>
            </w:pPr>
            <w:r w:rsidRPr="00E72E2D">
              <w:rPr>
                <w:szCs w:val="20"/>
              </w:rPr>
              <w:t>Referat</w:t>
            </w:r>
          </w:p>
          <w:p w:rsidR="00AE2AA0" w:rsidRPr="00E72E2D" w:rsidRDefault="00AE2AA0" w:rsidP="00E72E2D">
            <w:pPr>
              <w:rPr>
                <w:szCs w:val="20"/>
              </w:rPr>
            </w:pPr>
            <w:r w:rsidRPr="00E72E2D">
              <w:rPr>
                <w:szCs w:val="20"/>
              </w:rPr>
              <w:t>Utkast til aktivitetsplan</w:t>
            </w:r>
          </w:p>
        </w:tc>
        <w:tc>
          <w:tcPr>
            <w:tcW w:w="2025" w:type="dxa"/>
            <w:shd w:val="clear" w:color="auto" w:fill="E2EFD9" w:themeFill="accent6" w:themeFillTint="33"/>
          </w:tcPr>
          <w:p w:rsidR="00AE2AA0" w:rsidRPr="00E72E2D" w:rsidRDefault="00AE2AA0" w:rsidP="00E72E2D">
            <w:pPr>
              <w:rPr>
                <w:szCs w:val="20"/>
              </w:rPr>
            </w:pPr>
            <w:r w:rsidRPr="00E72E2D">
              <w:rPr>
                <w:szCs w:val="20"/>
              </w:rPr>
              <w:t>Snarest</w:t>
            </w:r>
          </w:p>
        </w:tc>
      </w:tr>
      <w:tr w:rsidR="00E72E2D" w:rsidRPr="00E72E2D" w:rsidTr="00E72E2D">
        <w:tc>
          <w:tcPr>
            <w:tcW w:w="1781" w:type="dxa"/>
            <w:vMerge/>
            <w:shd w:val="clear" w:color="auto" w:fill="E2EFD9" w:themeFill="accent6" w:themeFillTint="33"/>
          </w:tcPr>
          <w:p w:rsidR="00AE2AA0" w:rsidRPr="00E72E2D" w:rsidRDefault="00AE2AA0" w:rsidP="00E72E2D">
            <w:pPr>
              <w:rPr>
                <w:b/>
                <w:szCs w:val="20"/>
              </w:rPr>
            </w:pPr>
          </w:p>
        </w:tc>
        <w:tc>
          <w:tcPr>
            <w:tcW w:w="8704" w:type="dxa"/>
          </w:tcPr>
          <w:p w:rsidR="00AE2AA0" w:rsidRPr="00E72E2D" w:rsidRDefault="00AE2AA0" w:rsidP="00E72E2D">
            <w:pPr>
              <w:rPr>
                <w:szCs w:val="20"/>
              </w:rPr>
            </w:pPr>
            <w:r w:rsidRPr="00E72E2D">
              <w:rPr>
                <w:szCs w:val="20"/>
              </w:rPr>
              <w:t>Møte med elev og foresatte</w:t>
            </w:r>
          </w:p>
          <w:p w:rsidR="00AE2AA0" w:rsidRPr="00E72E2D" w:rsidRDefault="00AE2AA0" w:rsidP="00E72E2D">
            <w:pPr>
              <w:rPr>
                <w:szCs w:val="20"/>
              </w:rPr>
            </w:pPr>
          </w:p>
          <w:p w:rsidR="00AE2AA0" w:rsidRPr="00E72E2D" w:rsidRDefault="00AE2AA0" w:rsidP="00E72E2D">
            <w:pPr>
              <w:rPr>
                <w:szCs w:val="20"/>
              </w:rPr>
            </w:pPr>
            <w:r w:rsidRPr="00E72E2D">
              <w:rPr>
                <w:szCs w:val="20"/>
              </w:rPr>
              <w:t>Elev og foresatte skal gis anledning til å uttale seg om tiltakene som skal settes inn.</w:t>
            </w:r>
          </w:p>
          <w:p w:rsidR="00E72E2D" w:rsidRPr="00E72E2D" w:rsidRDefault="00E72E2D" w:rsidP="00E72E2D">
            <w:pPr>
              <w:rPr>
                <w:szCs w:val="20"/>
              </w:rPr>
            </w:pPr>
          </w:p>
        </w:tc>
        <w:tc>
          <w:tcPr>
            <w:tcW w:w="1701" w:type="dxa"/>
            <w:shd w:val="clear" w:color="auto" w:fill="E2EFD9" w:themeFill="accent6" w:themeFillTint="33"/>
          </w:tcPr>
          <w:p w:rsidR="00AE2AA0" w:rsidRPr="00E72E2D" w:rsidRDefault="00AE2AA0" w:rsidP="00E72E2D">
            <w:pPr>
              <w:rPr>
                <w:szCs w:val="20"/>
              </w:rPr>
            </w:pPr>
            <w:r w:rsidRPr="00E72E2D">
              <w:rPr>
                <w:szCs w:val="20"/>
              </w:rPr>
              <w:t>Rektor</w:t>
            </w:r>
          </w:p>
          <w:p w:rsidR="00AE2AA0" w:rsidRPr="00E72E2D" w:rsidRDefault="00AE2AA0" w:rsidP="00E72E2D">
            <w:pPr>
              <w:rPr>
                <w:szCs w:val="20"/>
              </w:rPr>
            </w:pPr>
            <w:r w:rsidRPr="00E72E2D">
              <w:rPr>
                <w:szCs w:val="20"/>
              </w:rPr>
              <w:t>Kontaktlærer</w:t>
            </w:r>
            <w:r w:rsidR="00BB0019">
              <w:rPr>
                <w:szCs w:val="20"/>
              </w:rPr>
              <w:t xml:space="preserve"> m/flere</w:t>
            </w:r>
          </w:p>
        </w:tc>
        <w:tc>
          <w:tcPr>
            <w:tcW w:w="1802" w:type="dxa"/>
          </w:tcPr>
          <w:p w:rsidR="00AE2AA0" w:rsidRPr="00E72E2D" w:rsidRDefault="00AE2AA0" w:rsidP="00E72E2D">
            <w:pPr>
              <w:rPr>
                <w:szCs w:val="20"/>
              </w:rPr>
            </w:pPr>
            <w:r w:rsidRPr="00E72E2D">
              <w:rPr>
                <w:szCs w:val="20"/>
              </w:rPr>
              <w:t>Referat</w:t>
            </w:r>
          </w:p>
        </w:tc>
        <w:tc>
          <w:tcPr>
            <w:tcW w:w="2025" w:type="dxa"/>
            <w:shd w:val="clear" w:color="auto" w:fill="E2EFD9" w:themeFill="accent6" w:themeFillTint="33"/>
          </w:tcPr>
          <w:p w:rsidR="00AE2AA0" w:rsidRPr="00E72E2D" w:rsidRDefault="00AE2AA0" w:rsidP="00E72E2D">
            <w:pPr>
              <w:rPr>
                <w:szCs w:val="20"/>
              </w:rPr>
            </w:pPr>
            <w:r w:rsidRPr="00E72E2D">
              <w:rPr>
                <w:szCs w:val="20"/>
              </w:rPr>
              <w:t>Snarest</w:t>
            </w:r>
          </w:p>
        </w:tc>
      </w:tr>
      <w:tr w:rsidR="00E72E2D" w:rsidRPr="00E72E2D" w:rsidTr="00E72E2D">
        <w:tc>
          <w:tcPr>
            <w:tcW w:w="1781" w:type="dxa"/>
            <w:shd w:val="clear" w:color="auto" w:fill="E2EFD9" w:themeFill="accent6" w:themeFillTint="33"/>
          </w:tcPr>
          <w:p w:rsidR="00AE2AA0" w:rsidRPr="00E72E2D" w:rsidRDefault="00AE2AA0" w:rsidP="00E72E2D">
            <w:pPr>
              <w:rPr>
                <w:b/>
                <w:szCs w:val="20"/>
              </w:rPr>
            </w:pPr>
            <w:r w:rsidRPr="00E72E2D">
              <w:rPr>
                <w:b/>
                <w:szCs w:val="20"/>
              </w:rPr>
              <w:t xml:space="preserve">Iverksettelse av tiltak </w:t>
            </w:r>
          </w:p>
        </w:tc>
        <w:tc>
          <w:tcPr>
            <w:tcW w:w="8704" w:type="dxa"/>
          </w:tcPr>
          <w:p w:rsidR="00AE2AA0" w:rsidRPr="00E72E2D" w:rsidRDefault="00AE2AA0" w:rsidP="00E72E2D">
            <w:pPr>
              <w:rPr>
                <w:szCs w:val="20"/>
              </w:rPr>
            </w:pPr>
            <w:r w:rsidRPr="00E72E2D">
              <w:rPr>
                <w:szCs w:val="20"/>
              </w:rPr>
              <w:t>Tiltak i aktivitetsplan iverksettes.</w:t>
            </w:r>
          </w:p>
          <w:p w:rsidR="00AE2AA0" w:rsidRPr="00E72E2D" w:rsidRDefault="00AE2AA0" w:rsidP="00E72E2D">
            <w:pPr>
              <w:rPr>
                <w:szCs w:val="20"/>
              </w:rPr>
            </w:pPr>
          </w:p>
          <w:p w:rsidR="00AE2AA0" w:rsidRPr="00E72E2D" w:rsidRDefault="00AE2AA0" w:rsidP="00E72E2D">
            <w:pPr>
              <w:rPr>
                <w:szCs w:val="20"/>
              </w:rPr>
            </w:pPr>
            <w:r w:rsidRPr="00E72E2D">
              <w:rPr>
                <w:szCs w:val="20"/>
              </w:rPr>
              <w:t>Jevnlige oppfølgingssamtaler med involverte elever</w:t>
            </w:r>
          </w:p>
          <w:p w:rsidR="00AE2AA0" w:rsidRPr="00E72E2D" w:rsidRDefault="00AE2AA0" w:rsidP="00E72E2D">
            <w:pPr>
              <w:rPr>
                <w:szCs w:val="20"/>
              </w:rPr>
            </w:pPr>
          </w:p>
        </w:tc>
        <w:tc>
          <w:tcPr>
            <w:tcW w:w="1701" w:type="dxa"/>
            <w:shd w:val="clear" w:color="auto" w:fill="E2EFD9" w:themeFill="accent6" w:themeFillTint="33"/>
          </w:tcPr>
          <w:p w:rsidR="00AE2AA0" w:rsidRDefault="00B20DC7" w:rsidP="00E72E2D">
            <w:pPr>
              <w:rPr>
                <w:szCs w:val="20"/>
              </w:rPr>
            </w:pPr>
            <w:r w:rsidRPr="00B20DC7">
              <w:rPr>
                <w:szCs w:val="20"/>
              </w:rPr>
              <w:t>Rektor</w:t>
            </w:r>
          </w:p>
          <w:p w:rsidR="00B20DC7" w:rsidRPr="00B20DC7" w:rsidRDefault="00BB0019" w:rsidP="00E72E2D">
            <w:pPr>
              <w:rPr>
                <w:szCs w:val="20"/>
              </w:rPr>
            </w:pPr>
            <w:r w:rsidRPr="00E72E2D">
              <w:rPr>
                <w:szCs w:val="20"/>
              </w:rPr>
              <w:t>Kontaktlærer</w:t>
            </w:r>
            <w:r>
              <w:rPr>
                <w:szCs w:val="20"/>
              </w:rPr>
              <w:t xml:space="preserve"> m/flere</w:t>
            </w:r>
          </w:p>
          <w:p w:rsidR="00B20DC7" w:rsidRPr="00B20DC7" w:rsidRDefault="00B20DC7" w:rsidP="00E72E2D">
            <w:pPr>
              <w:rPr>
                <w:szCs w:val="20"/>
              </w:rPr>
            </w:pPr>
          </w:p>
        </w:tc>
        <w:tc>
          <w:tcPr>
            <w:tcW w:w="1802" w:type="dxa"/>
          </w:tcPr>
          <w:p w:rsidR="00AE2AA0" w:rsidRPr="00E72E2D" w:rsidRDefault="00E72E2D" w:rsidP="00E72E2D">
            <w:pPr>
              <w:rPr>
                <w:szCs w:val="20"/>
              </w:rPr>
            </w:pPr>
            <w:r w:rsidRPr="00E72E2D">
              <w:rPr>
                <w:szCs w:val="20"/>
              </w:rPr>
              <w:t>Aktivitetsplanen fylles ut fortløpende</w:t>
            </w:r>
          </w:p>
        </w:tc>
        <w:tc>
          <w:tcPr>
            <w:tcW w:w="2025" w:type="dxa"/>
            <w:shd w:val="clear" w:color="auto" w:fill="E2EFD9" w:themeFill="accent6" w:themeFillTint="33"/>
          </w:tcPr>
          <w:p w:rsidR="00AE2AA0" w:rsidRPr="00E72E2D" w:rsidRDefault="00E72E2D" w:rsidP="00E72E2D">
            <w:pPr>
              <w:rPr>
                <w:szCs w:val="20"/>
              </w:rPr>
            </w:pPr>
            <w:r w:rsidRPr="00E72E2D">
              <w:rPr>
                <w:szCs w:val="20"/>
              </w:rPr>
              <w:t>Snarest</w:t>
            </w:r>
          </w:p>
          <w:p w:rsidR="00E72E2D" w:rsidRPr="00E72E2D" w:rsidRDefault="00E72E2D" w:rsidP="00E72E2D">
            <w:pPr>
              <w:rPr>
                <w:szCs w:val="20"/>
              </w:rPr>
            </w:pPr>
          </w:p>
          <w:p w:rsidR="00E72E2D" w:rsidRPr="00E72E2D" w:rsidRDefault="00E72E2D" w:rsidP="00E72E2D">
            <w:pPr>
              <w:rPr>
                <w:szCs w:val="20"/>
              </w:rPr>
            </w:pPr>
            <w:r w:rsidRPr="00E72E2D">
              <w:rPr>
                <w:szCs w:val="20"/>
              </w:rPr>
              <w:t>Snarest</w:t>
            </w:r>
          </w:p>
        </w:tc>
      </w:tr>
      <w:tr w:rsidR="00E72E2D" w:rsidRPr="00E72E2D" w:rsidTr="00E72E2D">
        <w:tc>
          <w:tcPr>
            <w:tcW w:w="1781" w:type="dxa"/>
            <w:shd w:val="clear" w:color="auto" w:fill="E2EFD9" w:themeFill="accent6" w:themeFillTint="33"/>
          </w:tcPr>
          <w:p w:rsidR="00AE2AA0" w:rsidRPr="00E72E2D" w:rsidRDefault="00E72E2D" w:rsidP="00E72E2D">
            <w:pPr>
              <w:rPr>
                <w:b/>
                <w:szCs w:val="20"/>
              </w:rPr>
            </w:pPr>
            <w:r w:rsidRPr="00E72E2D">
              <w:rPr>
                <w:b/>
                <w:szCs w:val="20"/>
              </w:rPr>
              <w:t>Evaluere tiltak</w:t>
            </w:r>
          </w:p>
        </w:tc>
        <w:tc>
          <w:tcPr>
            <w:tcW w:w="8704" w:type="dxa"/>
          </w:tcPr>
          <w:p w:rsidR="00AE2AA0" w:rsidRPr="00E72E2D" w:rsidRDefault="00E72E2D" w:rsidP="00E72E2D">
            <w:pPr>
              <w:rPr>
                <w:szCs w:val="20"/>
              </w:rPr>
            </w:pPr>
            <w:r w:rsidRPr="00E72E2D">
              <w:rPr>
                <w:szCs w:val="20"/>
              </w:rPr>
              <w:t>Møte med foreldrene</w:t>
            </w:r>
          </w:p>
          <w:p w:rsidR="00E72E2D" w:rsidRPr="00E72E2D" w:rsidRDefault="00E72E2D" w:rsidP="00E72E2D">
            <w:pPr>
              <w:rPr>
                <w:szCs w:val="20"/>
              </w:rPr>
            </w:pPr>
          </w:p>
          <w:p w:rsidR="00E72E2D" w:rsidRPr="00E72E2D" w:rsidRDefault="00E72E2D" w:rsidP="00E72E2D">
            <w:pPr>
              <w:rPr>
                <w:szCs w:val="20"/>
              </w:rPr>
            </w:pPr>
            <w:r w:rsidRPr="00E72E2D">
              <w:rPr>
                <w:szCs w:val="20"/>
              </w:rPr>
              <w:t>Evaluere aktivitetsplanen. Avtal videre oppfølging.</w:t>
            </w:r>
          </w:p>
          <w:p w:rsidR="00E72E2D" w:rsidRPr="00E72E2D" w:rsidRDefault="00E72E2D" w:rsidP="00E72E2D">
            <w:pPr>
              <w:rPr>
                <w:szCs w:val="20"/>
              </w:rPr>
            </w:pPr>
          </w:p>
        </w:tc>
        <w:tc>
          <w:tcPr>
            <w:tcW w:w="1701" w:type="dxa"/>
            <w:shd w:val="clear" w:color="auto" w:fill="E2EFD9" w:themeFill="accent6" w:themeFillTint="33"/>
          </w:tcPr>
          <w:p w:rsidR="00AE2AA0" w:rsidRDefault="00BB0019" w:rsidP="00E72E2D">
            <w:pPr>
              <w:rPr>
                <w:szCs w:val="20"/>
              </w:rPr>
            </w:pPr>
            <w:r>
              <w:rPr>
                <w:szCs w:val="20"/>
              </w:rPr>
              <w:t>Rektor</w:t>
            </w:r>
          </w:p>
          <w:p w:rsidR="00BB0019" w:rsidRPr="00B20DC7" w:rsidRDefault="00BB0019" w:rsidP="00E72E2D">
            <w:pPr>
              <w:rPr>
                <w:szCs w:val="20"/>
              </w:rPr>
            </w:pPr>
            <w:r w:rsidRPr="00E72E2D">
              <w:rPr>
                <w:szCs w:val="20"/>
              </w:rPr>
              <w:t>Kontaktlærer</w:t>
            </w:r>
            <w:r>
              <w:rPr>
                <w:szCs w:val="20"/>
              </w:rPr>
              <w:t xml:space="preserve"> m/flere</w:t>
            </w:r>
          </w:p>
        </w:tc>
        <w:tc>
          <w:tcPr>
            <w:tcW w:w="1802" w:type="dxa"/>
          </w:tcPr>
          <w:p w:rsidR="00AE2AA0" w:rsidRPr="00E72E2D" w:rsidRDefault="00E72E2D" w:rsidP="00E72E2D">
            <w:pPr>
              <w:rPr>
                <w:szCs w:val="20"/>
              </w:rPr>
            </w:pPr>
            <w:r w:rsidRPr="00E72E2D">
              <w:rPr>
                <w:szCs w:val="20"/>
              </w:rPr>
              <w:t>Referat</w:t>
            </w:r>
          </w:p>
        </w:tc>
        <w:tc>
          <w:tcPr>
            <w:tcW w:w="2025" w:type="dxa"/>
            <w:shd w:val="clear" w:color="auto" w:fill="E2EFD9" w:themeFill="accent6" w:themeFillTint="33"/>
          </w:tcPr>
          <w:p w:rsidR="00AE2AA0" w:rsidRPr="00E72E2D" w:rsidRDefault="00E72E2D" w:rsidP="00E72E2D">
            <w:pPr>
              <w:rPr>
                <w:szCs w:val="20"/>
              </w:rPr>
            </w:pPr>
            <w:r w:rsidRPr="00E72E2D">
              <w:rPr>
                <w:szCs w:val="20"/>
              </w:rPr>
              <w:t>Ved behov; senest etter 6 uker</w:t>
            </w:r>
          </w:p>
        </w:tc>
      </w:tr>
      <w:tr w:rsidR="00E72E2D" w:rsidRPr="00E72E2D" w:rsidTr="00E72E2D">
        <w:tc>
          <w:tcPr>
            <w:tcW w:w="1781" w:type="dxa"/>
            <w:shd w:val="clear" w:color="auto" w:fill="E2EFD9" w:themeFill="accent6" w:themeFillTint="33"/>
          </w:tcPr>
          <w:p w:rsidR="00AE2AA0" w:rsidRPr="00E72E2D" w:rsidRDefault="00E72E2D" w:rsidP="00E72E2D">
            <w:pPr>
              <w:rPr>
                <w:b/>
                <w:szCs w:val="20"/>
              </w:rPr>
            </w:pPr>
            <w:r w:rsidRPr="00E72E2D">
              <w:rPr>
                <w:b/>
                <w:szCs w:val="20"/>
              </w:rPr>
              <w:t>Oppfølging</w:t>
            </w:r>
          </w:p>
        </w:tc>
        <w:tc>
          <w:tcPr>
            <w:tcW w:w="8704" w:type="dxa"/>
          </w:tcPr>
          <w:p w:rsidR="00AE2AA0" w:rsidRPr="00E72E2D" w:rsidRDefault="00E72E2D" w:rsidP="00E72E2D">
            <w:pPr>
              <w:rPr>
                <w:szCs w:val="20"/>
              </w:rPr>
            </w:pPr>
            <w:r w:rsidRPr="00E72E2D">
              <w:rPr>
                <w:szCs w:val="20"/>
              </w:rPr>
              <w:t>Oppfølging etter at negative adferden har opphørt</w:t>
            </w:r>
          </w:p>
          <w:p w:rsidR="00E72E2D" w:rsidRPr="00E72E2D" w:rsidRDefault="00E72E2D" w:rsidP="00E72E2D">
            <w:pPr>
              <w:rPr>
                <w:szCs w:val="20"/>
              </w:rPr>
            </w:pPr>
          </w:p>
        </w:tc>
        <w:tc>
          <w:tcPr>
            <w:tcW w:w="1701" w:type="dxa"/>
            <w:shd w:val="clear" w:color="auto" w:fill="E2EFD9" w:themeFill="accent6" w:themeFillTint="33"/>
          </w:tcPr>
          <w:p w:rsidR="00AE2AA0" w:rsidRDefault="00E72E2D" w:rsidP="00E72E2D">
            <w:pPr>
              <w:rPr>
                <w:szCs w:val="20"/>
              </w:rPr>
            </w:pPr>
            <w:r w:rsidRPr="00E72E2D">
              <w:rPr>
                <w:szCs w:val="20"/>
              </w:rPr>
              <w:t>Rektor</w:t>
            </w:r>
          </w:p>
          <w:p w:rsidR="00BB0019" w:rsidRPr="00E72E2D" w:rsidRDefault="00BB0019" w:rsidP="00E72E2D">
            <w:pPr>
              <w:rPr>
                <w:szCs w:val="20"/>
              </w:rPr>
            </w:pPr>
            <w:r w:rsidRPr="00E72E2D">
              <w:rPr>
                <w:szCs w:val="20"/>
              </w:rPr>
              <w:t>Kontaktlærer</w:t>
            </w:r>
            <w:r>
              <w:rPr>
                <w:szCs w:val="20"/>
              </w:rPr>
              <w:t xml:space="preserve"> m/flere</w:t>
            </w:r>
          </w:p>
        </w:tc>
        <w:tc>
          <w:tcPr>
            <w:tcW w:w="1802" w:type="dxa"/>
          </w:tcPr>
          <w:p w:rsidR="00AE2AA0" w:rsidRPr="00E72E2D" w:rsidRDefault="00E72E2D" w:rsidP="00E72E2D">
            <w:pPr>
              <w:rPr>
                <w:szCs w:val="20"/>
              </w:rPr>
            </w:pPr>
            <w:r w:rsidRPr="00E72E2D">
              <w:rPr>
                <w:szCs w:val="20"/>
              </w:rPr>
              <w:t>Referat</w:t>
            </w:r>
          </w:p>
        </w:tc>
        <w:tc>
          <w:tcPr>
            <w:tcW w:w="2025" w:type="dxa"/>
            <w:shd w:val="clear" w:color="auto" w:fill="E2EFD9" w:themeFill="accent6" w:themeFillTint="33"/>
          </w:tcPr>
          <w:p w:rsidR="00AE2AA0" w:rsidRPr="00E72E2D" w:rsidRDefault="00AE2AA0" w:rsidP="00E72E2D">
            <w:pPr>
              <w:rPr>
                <w:szCs w:val="20"/>
              </w:rPr>
            </w:pPr>
          </w:p>
        </w:tc>
      </w:tr>
    </w:tbl>
    <w:p w:rsidR="00024ABE" w:rsidRPr="00E72E2D" w:rsidRDefault="00024ABE">
      <w:pPr>
        <w:rPr>
          <w:szCs w:val="20"/>
        </w:rPr>
      </w:pPr>
    </w:p>
    <w:sectPr w:rsidR="00024ABE" w:rsidRPr="00E72E2D" w:rsidSect="00E72E2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DAE" w:rsidRDefault="009C7DAE" w:rsidP="009C7DAE">
      <w:pPr>
        <w:spacing w:after="0" w:line="240" w:lineRule="auto"/>
      </w:pPr>
      <w:r>
        <w:separator/>
      </w:r>
    </w:p>
  </w:endnote>
  <w:endnote w:type="continuationSeparator" w:id="0">
    <w:p w:rsidR="009C7DAE" w:rsidRDefault="009C7DAE" w:rsidP="009C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DAE" w:rsidRDefault="009C7DAE" w:rsidP="009C7DAE">
      <w:pPr>
        <w:spacing w:after="0" w:line="240" w:lineRule="auto"/>
      </w:pPr>
      <w:r>
        <w:separator/>
      </w:r>
    </w:p>
  </w:footnote>
  <w:footnote w:type="continuationSeparator" w:id="0">
    <w:p w:rsidR="009C7DAE" w:rsidRDefault="009C7DAE" w:rsidP="009C7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ABE"/>
    <w:rsid w:val="00024ABE"/>
    <w:rsid w:val="001235EF"/>
    <w:rsid w:val="00163959"/>
    <w:rsid w:val="005C354D"/>
    <w:rsid w:val="006766E8"/>
    <w:rsid w:val="007A4965"/>
    <w:rsid w:val="00806DC8"/>
    <w:rsid w:val="009C7DAE"/>
    <w:rsid w:val="00A2261E"/>
    <w:rsid w:val="00AE2AA0"/>
    <w:rsid w:val="00B20DC7"/>
    <w:rsid w:val="00BB0019"/>
    <w:rsid w:val="00E45307"/>
    <w:rsid w:val="00E72E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9E1E0-B22D-4744-83CD-6012F86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2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C7D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7DAE"/>
  </w:style>
  <w:style w:type="paragraph" w:styleId="Bunntekst">
    <w:name w:val="footer"/>
    <w:basedOn w:val="Normal"/>
    <w:link w:val="BunntekstTegn"/>
    <w:uiPriority w:val="99"/>
    <w:unhideWhenUsed/>
    <w:rsid w:val="009C7D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2562</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Berg</dc:creator>
  <cp:keywords/>
  <dc:description/>
  <cp:lastModifiedBy>Brynhild Belsom</cp:lastModifiedBy>
  <cp:revision>2</cp:revision>
  <dcterms:created xsi:type="dcterms:W3CDTF">2019-12-06T12:27:00Z</dcterms:created>
  <dcterms:modified xsi:type="dcterms:W3CDTF">2019-12-06T12:27:00Z</dcterms:modified>
</cp:coreProperties>
</file>